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A7" w:rsidRPr="00675E01" w:rsidRDefault="00AA22CE" w:rsidP="0027372B">
      <w:pPr>
        <w:spacing w:line="240" w:lineRule="auto"/>
        <w:jc w:val="center"/>
        <w:rPr>
          <w:rFonts w:ascii="나눔바른고딕" w:eastAsia="나눔바른고딕" w:hAnsi="나눔바른고딕"/>
          <w:b/>
          <w:sz w:val="44"/>
        </w:rPr>
      </w:pPr>
      <w:r w:rsidRPr="00675E01">
        <w:rPr>
          <w:rFonts w:ascii="나눔바른고딕" w:eastAsia="나눔바른고딕" w:hAnsi="나눔바른고딕" w:hint="eastAsia"/>
          <w:b/>
          <w:sz w:val="44"/>
        </w:rPr>
        <w:t>본교</w:t>
      </w:r>
      <w:r w:rsidR="005538A7" w:rsidRPr="00675E01">
        <w:rPr>
          <w:rFonts w:ascii="나눔바른고딕" w:eastAsia="나눔바른고딕" w:hAnsi="나눔바른고딕" w:hint="eastAsia"/>
          <w:b/>
          <w:sz w:val="44"/>
        </w:rPr>
        <w:t xml:space="preserve"> 필수과목 이수 확인</w:t>
      </w:r>
    </w:p>
    <w:p w:rsidR="00AA22CE" w:rsidRPr="00AA22CE" w:rsidRDefault="00AA22CE" w:rsidP="0027372B">
      <w:pPr>
        <w:spacing w:line="240" w:lineRule="auto"/>
        <w:jc w:val="center"/>
        <w:rPr>
          <w:rFonts w:ascii="나눔바른고딕" w:eastAsia="나눔바른고딕" w:hAnsi="나눔바른고딕"/>
          <w:b/>
          <w:sz w:val="18"/>
        </w:rPr>
      </w:pPr>
    </w:p>
    <w:p w:rsidR="003557D3" w:rsidRPr="00AA22CE" w:rsidRDefault="003557D3" w:rsidP="0027372B">
      <w:pPr>
        <w:spacing w:line="240" w:lineRule="auto"/>
        <w:jc w:val="left"/>
        <w:rPr>
          <w:rFonts w:ascii="나눔바른고딕" w:eastAsia="나눔바른고딕" w:hAnsi="나눔바른고딕"/>
          <w:color w:val="000000" w:themeColor="text1"/>
          <w:sz w:val="22"/>
        </w:rPr>
      </w:pPr>
      <w:r w:rsidRPr="00AA22CE">
        <w:rPr>
          <w:rFonts w:ascii="나눔바른고딕" w:eastAsia="나눔바른고딕" w:hAnsi="나눔바른고딕" w:hint="eastAsia"/>
          <w:color w:val="000000" w:themeColor="text1"/>
          <w:sz w:val="22"/>
        </w:rPr>
        <w:t>1. 학과</w:t>
      </w:r>
      <w:r w:rsidR="00BA6CF1" w:rsidRPr="00AA22CE">
        <w:rPr>
          <w:rFonts w:ascii="나눔바른고딕" w:eastAsia="나눔바른고딕" w:hAnsi="나눔바른고딕" w:hint="eastAsia"/>
          <w:color w:val="000000" w:themeColor="text1"/>
          <w:sz w:val="22"/>
        </w:rPr>
        <w:t xml:space="preserve">: </w:t>
      </w:r>
    </w:p>
    <w:p w:rsidR="003557D3" w:rsidRPr="00AA22CE" w:rsidRDefault="003557D3" w:rsidP="0027372B">
      <w:pPr>
        <w:spacing w:line="240" w:lineRule="auto"/>
        <w:jc w:val="left"/>
        <w:rPr>
          <w:rFonts w:ascii="나눔바른고딕" w:eastAsia="나눔바른고딕" w:hAnsi="나눔바른고딕"/>
          <w:color w:val="000000" w:themeColor="text1"/>
          <w:sz w:val="22"/>
        </w:rPr>
      </w:pPr>
      <w:r w:rsidRPr="00AA22CE">
        <w:rPr>
          <w:rFonts w:ascii="나눔바른고딕" w:eastAsia="나눔바른고딕" w:hAnsi="나눔바른고딕" w:hint="eastAsia"/>
          <w:color w:val="000000" w:themeColor="text1"/>
          <w:sz w:val="22"/>
        </w:rPr>
        <w:t>2</w:t>
      </w:r>
      <w:r w:rsidRPr="00AA22CE">
        <w:rPr>
          <w:rFonts w:ascii="나눔바른고딕" w:eastAsia="나눔바른고딕" w:hAnsi="나눔바른고딕"/>
          <w:color w:val="000000" w:themeColor="text1"/>
          <w:sz w:val="22"/>
        </w:rPr>
        <w:t xml:space="preserve">. </w:t>
      </w:r>
      <w:r w:rsidRPr="00AA22CE">
        <w:rPr>
          <w:rFonts w:ascii="나눔바른고딕" w:eastAsia="나눔바른고딕" w:hAnsi="나눔바른고딕" w:hint="eastAsia"/>
          <w:color w:val="000000" w:themeColor="text1"/>
          <w:sz w:val="22"/>
        </w:rPr>
        <w:t>학번:</w:t>
      </w:r>
      <w:r w:rsidR="00BA6CF1" w:rsidRPr="00AA22CE">
        <w:rPr>
          <w:rFonts w:ascii="나눔바른고딕" w:eastAsia="나눔바른고딕" w:hAnsi="나눔바른고딕"/>
          <w:color w:val="000000" w:themeColor="text1"/>
          <w:sz w:val="22"/>
        </w:rPr>
        <w:t xml:space="preserve">        </w:t>
      </w:r>
      <w:r w:rsidR="00AA22CE" w:rsidRPr="00AA22CE">
        <w:rPr>
          <w:rFonts w:ascii="나눔바른고딕" w:eastAsia="나눔바른고딕" w:hAnsi="나눔바른고딕"/>
          <w:color w:val="000000" w:themeColor="text1"/>
          <w:sz w:val="22"/>
        </w:rPr>
        <w:t xml:space="preserve">     </w:t>
      </w:r>
      <w:r w:rsidR="00BA6CF1" w:rsidRPr="00AA22CE">
        <w:rPr>
          <w:rFonts w:ascii="나눔바른고딕" w:eastAsia="나눔바른고딕" w:hAnsi="나눔바른고딕"/>
          <w:color w:val="000000" w:themeColor="text1"/>
          <w:sz w:val="22"/>
        </w:rPr>
        <w:t xml:space="preserve">    (2020</w:t>
      </w:r>
      <w:r w:rsidR="00BA6CF1" w:rsidRPr="00AA22CE">
        <w:rPr>
          <w:rFonts w:ascii="나눔바른고딕" w:eastAsia="나눔바른고딕" w:hAnsi="나눔바른고딕" w:hint="eastAsia"/>
          <w:color w:val="000000" w:themeColor="text1"/>
          <w:sz w:val="22"/>
        </w:rPr>
        <w:t>XXXXXX 형식)</w:t>
      </w:r>
    </w:p>
    <w:p w:rsidR="00AA22CE" w:rsidRPr="0027372B" w:rsidRDefault="003557D3" w:rsidP="0027372B">
      <w:pPr>
        <w:spacing w:line="240" w:lineRule="auto"/>
        <w:jc w:val="left"/>
        <w:rPr>
          <w:rFonts w:ascii="나눔바른고딕" w:eastAsia="나눔바른고딕" w:hAnsi="나눔바른고딕"/>
          <w:color w:val="000000" w:themeColor="text1"/>
          <w:sz w:val="22"/>
        </w:rPr>
      </w:pPr>
      <w:r w:rsidRPr="00AA22CE">
        <w:rPr>
          <w:rFonts w:ascii="나눔바른고딕" w:eastAsia="나눔바른고딕" w:hAnsi="나눔바른고딕"/>
          <w:color w:val="000000" w:themeColor="text1"/>
          <w:sz w:val="22"/>
        </w:rPr>
        <w:t xml:space="preserve">3. </w:t>
      </w:r>
      <w:r w:rsidRPr="00AA22CE">
        <w:rPr>
          <w:rFonts w:ascii="나눔바른고딕" w:eastAsia="나눔바른고딕" w:hAnsi="나눔바른고딕" w:hint="eastAsia"/>
          <w:color w:val="000000" w:themeColor="text1"/>
          <w:sz w:val="22"/>
        </w:rPr>
        <w:t>성명:</w:t>
      </w:r>
    </w:p>
    <w:p w:rsidR="00675E01" w:rsidRPr="00AA22CE" w:rsidRDefault="00AA22CE" w:rsidP="0027372B">
      <w:pPr>
        <w:spacing w:after="0" w:line="240" w:lineRule="auto"/>
        <w:jc w:val="left"/>
        <w:rPr>
          <w:rFonts w:ascii="나눔바른고딕" w:eastAsia="나눔바른고딕" w:hAnsi="나눔바른고딕"/>
          <w:i/>
          <w:color w:val="0000FF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z w:val="32"/>
        </w:rPr>
        <w:t xml:space="preserve">▶ </w:t>
      </w:r>
      <w:r w:rsidRPr="00AA22CE">
        <w:rPr>
          <w:rFonts w:ascii="나눔바른고딕" w:eastAsia="나눔바른고딕" w:hAnsi="나눔바른고딕" w:hint="eastAsia"/>
          <w:b/>
          <w:color w:val="000000" w:themeColor="text1"/>
          <w:sz w:val="32"/>
        </w:rPr>
        <w:t>경영학과</w:t>
      </w:r>
      <w:r w:rsidR="00675E01">
        <w:rPr>
          <w:rFonts w:ascii="나눔바른고딕" w:eastAsia="나눔바른고딕" w:hAnsi="나눔바른고딕" w:hint="eastAsia"/>
          <w:b/>
          <w:color w:val="000000" w:themeColor="text1"/>
          <w:sz w:val="32"/>
        </w:rPr>
        <w:t xml:space="preserve">                                                 </w:t>
      </w:r>
      <w:r w:rsidR="00675E01" w:rsidRPr="00675E01">
        <w:rPr>
          <w:rFonts w:ascii="나눔바른고딕" w:eastAsia="나눔바른고딕" w:hAnsi="나눔바른고딕" w:hint="eastAsia"/>
          <w:i/>
          <w:color w:val="0000FF"/>
          <w:sz w:val="18"/>
        </w:rPr>
        <w:t>※ 예시(파란색)</w:t>
      </w:r>
    </w:p>
    <w:tbl>
      <w:tblPr>
        <w:tblpPr w:leftFromText="142" w:rightFromText="142" w:vertAnchor="page" w:horzAnchor="margin" w:tblpY="4171"/>
        <w:tblW w:w="98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5700"/>
        <w:gridCol w:w="1701"/>
        <w:gridCol w:w="1533"/>
      </w:tblGrid>
      <w:tr w:rsidR="0027372B" w:rsidRPr="00AA22CE" w:rsidTr="0027372B">
        <w:trPr>
          <w:trHeight w:val="189"/>
        </w:trPr>
        <w:tc>
          <w:tcPr>
            <w:tcW w:w="96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E5E5E5"/>
            <w:vAlign w:val="center"/>
            <w:hideMark/>
          </w:tcPr>
          <w:p w:rsidR="0027372B" w:rsidRPr="00CE4D2D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E5E5E5"/>
            <w:vAlign w:val="center"/>
            <w:hideMark/>
          </w:tcPr>
          <w:p w:rsidR="0027372B" w:rsidRPr="00CE4D2D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경영 </w:t>
            </w:r>
            <w:r w:rsidRPr="00CE4D2D">
              <w:rPr>
                <w:rFonts w:ascii="나눔바른고딕" w:eastAsia="나눔바른고딕" w:hAnsi="나눔바른고딕" w:cs="Times New Roman"/>
                <w:color w:val="000000"/>
                <w:kern w:val="0"/>
                <w:szCs w:val="20"/>
              </w:rPr>
              <w:t>(12</w:t>
            </w: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</w:t>
            </w:r>
            <w:r w:rsidRPr="00CE4D2D">
              <w:rPr>
                <w:rFonts w:ascii="나눔바른고딕" w:eastAsia="나눔바른고딕" w:hAnsi="나눔바른고딕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E5E5E5"/>
          </w:tcPr>
          <w:p w:rsidR="0027372B" w:rsidRPr="00CE4D2D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이수 학기</w:t>
            </w:r>
          </w:p>
        </w:tc>
        <w:tc>
          <w:tcPr>
            <w:tcW w:w="1533" w:type="dxa"/>
            <w:tcBorders>
              <w:top w:val="single" w:sz="12" w:space="0" w:color="000000"/>
              <w:left w:val="nil"/>
              <w:bottom w:val="double" w:sz="6" w:space="0" w:color="000000"/>
            </w:tcBorders>
            <w:shd w:val="clear" w:color="000000" w:fill="E5E5E5"/>
          </w:tcPr>
          <w:p w:rsidR="0027372B" w:rsidRPr="00CE4D2D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이수 예정학기</w:t>
            </w: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선이수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BUS2001</w:t>
            </w: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경영학원론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i/>
                <w:color w:val="0000FF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i/>
                <w:color w:val="0000FF"/>
                <w:kern w:val="0"/>
                <w:sz w:val="22"/>
              </w:rPr>
              <w:t>2022</w:t>
            </w:r>
            <w:r w:rsidRPr="00AA22CE">
              <w:rPr>
                <w:rFonts w:ascii="나눔바른고딕" w:eastAsia="나눔바른고딕" w:hAnsi="나눔바른고딕" w:cs="굴림" w:hint="eastAsia"/>
                <w:i/>
                <w:color w:val="0000FF"/>
                <w:kern w:val="0"/>
                <w:sz w:val="22"/>
              </w:rPr>
              <w:t>-1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BUS2014</w:t>
            </w:r>
            <w:r w:rsidRPr="00AA22CE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생산운영관리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i/>
                <w:color w:val="0000FF"/>
                <w:kern w:val="0"/>
                <w:sz w:val="22"/>
              </w:rPr>
              <w:t>2023-2</w:t>
            </w: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BUS3054</w:t>
            </w:r>
            <w:r w:rsidRPr="00AB1ADB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32"/>
                <w:szCs w:val="48"/>
              </w:rPr>
              <w:t xml:space="preserve"> 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인사관리론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387"/>
        </w:trPr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EPN2004 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스타트업경영 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or </w:t>
            </w:r>
          </w:p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EPN2006 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앙트레프레너십과혁신역량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코어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BIZ2021 관리회계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BIZ2022 회계원리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BUS2005</w:t>
            </w:r>
            <w:r w:rsidRPr="00AA22CE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2"/>
              </w:rPr>
              <w:t xml:space="preserve"> </w:t>
            </w: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소비자행동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BUS2007 투자론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BUS2013 경영통계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BUS2015 경영정보시스템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BUS2028</w:t>
            </w:r>
            <w:r w:rsidRPr="00AA22CE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2"/>
              </w:rPr>
              <w:t xml:space="preserve"> </w:t>
            </w: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조직행동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27372B" w:rsidRPr="00AA22CE" w:rsidTr="0027372B">
        <w:trPr>
          <w:trHeight w:val="189"/>
        </w:trPr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BUS3008 경영전략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</w:tcBorders>
          </w:tcPr>
          <w:p w:rsidR="0027372B" w:rsidRPr="00AA22CE" w:rsidRDefault="0027372B" w:rsidP="00273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</w:tbl>
    <w:p w:rsidR="00AA22CE" w:rsidRPr="0027372B" w:rsidRDefault="00AA22CE" w:rsidP="0027372B">
      <w:pPr>
        <w:spacing w:line="240" w:lineRule="auto"/>
        <w:jc w:val="left"/>
        <w:rPr>
          <w:rFonts w:ascii="나눔바른고딕" w:eastAsia="나눔바른고딕" w:hAnsi="나눔바른고딕"/>
          <w:b/>
          <w:color w:val="000000" w:themeColor="text1"/>
          <w:sz w:val="22"/>
        </w:rPr>
      </w:pPr>
    </w:p>
    <w:tbl>
      <w:tblPr>
        <w:tblpPr w:leftFromText="142" w:rightFromText="142" w:vertAnchor="page" w:horzAnchor="margin" w:tblpY="10321"/>
        <w:tblW w:w="98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"/>
        <w:gridCol w:w="5725"/>
        <w:gridCol w:w="1701"/>
        <w:gridCol w:w="1454"/>
      </w:tblGrid>
      <w:tr w:rsidR="0019259F" w:rsidRPr="00AA22CE" w:rsidTr="0019259F">
        <w:trPr>
          <w:trHeight w:val="221"/>
        </w:trPr>
        <w:tc>
          <w:tcPr>
            <w:tcW w:w="93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E5E5E5"/>
            <w:vAlign w:val="center"/>
            <w:hideMark/>
          </w:tcPr>
          <w:p w:rsidR="0019259F" w:rsidRPr="00CE4D2D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72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19259F" w:rsidRPr="00CE4D2D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글로벌경영 </w:t>
            </w:r>
            <w:r w:rsidRPr="00CE4D2D">
              <w:rPr>
                <w:rFonts w:ascii="나눔바른고딕" w:eastAsia="나눔바른고딕" w:hAnsi="나눔바른고딕" w:cs="Times New Roman"/>
                <w:color w:val="000000"/>
                <w:kern w:val="0"/>
                <w:szCs w:val="20"/>
              </w:rPr>
              <w:t>(12</w:t>
            </w: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</w:t>
            </w:r>
            <w:r w:rsidRPr="00CE4D2D">
              <w:rPr>
                <w:rFonts w:ascii="나눔바른고딕" w:eastAsia="나눔바른고딕" w:hAnsi="나눔바른고딕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5E5E5"/>
          </w:tcPr>
          <w:p w:rsidR="0019259F" w:rsidRPr="00CE4D2D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이수 학기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</w:tcBorders>
            <w:shd w:val="clear" w:color="000000" w:fill="E5E5E5"/>
          </w:tcPr>
          <w:p w:rsidR="0019259F" w:rsidRPr="00CE4D2D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CE4D2D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이수 예정학기</w:t>
            </w: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선이수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>3058</w:t>
            </w: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 w:rsidRPr="005408A8">
              <w:rPr>
                <w:rFonts w:ascii="나눔바른고딕" w:eastAsia="나눔바른고딕" w:hAnsi="나눔바른고딕" w:cs="굴림"/>
                <w:color w:val="000000"/>
                <w:spacing w:val="1"/>
                <w:w w:val="92"/>
                <w:kern w:val="0"/>
                <w:sz w:val="22"/>
                <w:fitText w:val="4312" w:id="-1024791551"/>
              </w:rPr>
              <w:t>Introduction to Human Resource Managemen</w:t>
            </w:r>
            <w:r w:rsidRPr="005408A8">
              <w:rPr>
                <w:rFonts w:ascii="나눔바른고딕" w:eastAsia="나눔바른고딕" w:hAnsi="나눔바른고딕" w:cs="굴림"/>
                <w:color w:val="000000"/>
                <w:spacing w:val="20"/>
                <w:w w:val="92"/>
                <w:kern w:val="0"/>
                <w:sz w:val="22"/>
                <w:fitText w:val="4312" w:id="-1024791551"/>
              </w:rPr>
              <w:t>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i/>
                <w:color w:val="0000FF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i/>
                <w:color w:val="0000FF"/>
                <w:kern w:val="0"/>
                <w:sz w:val="22"/>
              </w:rPr>
              <w:t>2022</w:t>
            </w:r>
            <w:r w:rsidRPr="00AA22CE">
              <w:rPr>
                <w:rFonts w:ascii="나눔바른고딕" w:eastAsia="나눔바른고딕" w:hAnsi="나눔바른고딕" w:cs="굴림" w:hint="eastAsia"/>
                <w:i/>
                <w:color w:val="0000FF"/>
                <w:kern w:val="0"/>
                <w:sz w:val="22"/>
              </w:rPr>
              <w:t>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384"/>
        </w:trPr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EPN2004 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스타트업경영 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or </w:t>
            </w:r>
          </w:p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EPN2006 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앙트레프레너십과혁신역량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i/>
                <w:color w:val="0000FF"/>
                <w:kern w:val="0"/>
                <w:sz w:val="22"/>
              </w:rPr>
              <w:t>2023-2</w:t>
            </w: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코어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GBA2003 Introduction to Financial Accounting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GBA2004 Introduction to Managerial Accounting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GBA2005 Financial Management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GBA2006 Marketing Management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GBA2028 Managing Behavior in Organizations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GBA2034 Microeconomics</w:t>
            </w:r>
            <w:r w:rsidR="000A6564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</w:t>
            </w:r>
            <w:r w:rsidR="000A656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or</w:t>
            </w:r>
          </w:p>
          <w:p w:rsidR="000A6564" w:rsidRPr="00AA22CE" w:rsidRDefault="000A6564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>GEC2009 Introduction to Microeconomics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GBA2035 IT Management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GBA2036 Quantitative Analysis for Business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GBA2037 Business Statistics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19259F" w:rsidRPr="00AA22CE" w:rsidTr="0019259F">
        <w:trPr>
          <w:trHeight w:val="221"/>
        </w:trPr>
        <w:tc>
          <w:tcPr>
            <w:tcW w:w="93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AA22C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GBA3034 Business Communication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19259F" w:rsidRPr="00AA22CE" w:rsidRDefault="0019259F" w:rsidP="001925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</w:tbl>
    <w:p w:rsidR="00335242" w:rsidRPr="00CD7F03" w:rsidRDefault="00AA22CE" w:rsidP="0027372B">
      <w:pPr>
        <w:spacing w:line="240" w:lineRule="auto"/>
        <w:jc w:val="left"/>
        <w:rPr>
          <w:rFonts w:ascii="나눔바른고딕" w:eastAsia="나눔바른고딕" w:hAnsi="나눔바른고딕"/>
          <w:b/>
          <w:color w:val="000000" w:themeColor="text1"/>
          <w:sz w:val="32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z w:val="32"/>
        </w:rPr>
        <w:t>▶ 글로벌</w:t>
      </w:r>
      <w:r w:rsidRPr="00AA22CE">
        <w:rPr>
          <w:rFonts w:ascii="나눔바른고딕" w:eastAsia="나눔바른고딕" w:hAnsi="나눔바른고딕" w:hint="eastAsia"/>
          <w:b/>
          <w:color w:val="000000" w:themeColor="text1"/>
          <w:sz w:val="32"/>
        </w:rPr>
        <w:t>경영학과</w:t>
      </w:r>
      <w:bookmarkStart w:id="0" w:name="_GoBack"/>
      <w:bookmarkEnd w:id="0"/>
    </w:p>
    <w:sectPr w:rsidR="00335242" w:rsidRPr="00CD7F03" w:rsidSect="00AA22CE">
      <w:pgSz w:w="11906" w:h="16838"/>
      <w:pgMar w:top="851" w:right="907" w:bottom="851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A8" w:rsidRDefault="005408A8" w:rsidP="00AA22CE">
      <w:pPr>
        <w:spacing w:after="0" w:line="240" w:lineRule="auto"/>
      </w:pPr>
      <w:r>
        <w:separator/>
      </w:r>
    </w:p>
  </w:endnote>
  <w:endnote w:type="continuationSeparator" w:id="0">
    <w:p w:rsidR="005408A8" w:rsidRDefault="005408A8" w:rsidP="00AA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A8" w:rsidRDefault="005408A8" w:rsidP="00AA22CE">
      <w:pPr>
        <w:spacing w:after="0" w:line="240" w:lineRule="auto"/>
      </w:pPr>
      <w:r>
        <w:separator/>
      </w:r>
    </w:p>
  </w:footnote>
  <w:footnote w:type="continuationSeparator" w:id="0">
    <w:p w:rsidR="005408A8" w:rsidRDefault="005408A8" w:rsidP="00AA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7"/>
    <w:rsid w:val="00063479"/>
    <w:rsid w:val="000A6564"/>
    <w:rsid w:val="00101CBD"/>
    <w:rsid w:val="0019259F"/>
    <w:rsid w:val="001F1255"/>
    <w:rsid w:val="00220660"/>
    <w:rsid w:val="0027372B"/>
    <w:rsid w:val="002F697D"/>
    <w:rsid w:val="00335242"/>
    <w:rsid w:val="003557D3"/>
    <w:rsid w:val="005408A8"/>
    <w:rsid w:val="005538A7"/>
    <w:rsid w:val="006559A2"/>
    <w:rsid w:val="00675E01"/>
    <w:rsid w:val="007353AA"/>
    <w:rsid w:val="00776926"/>
    <w:rsid w:val="007769C3"/>
    <w:rsid w:val="00871682"/>
    <w:rsid w:val="00AA22CE"/>
    <w:rsid w:val="00BA6CF1"/>
    <w:rsid w:val="00CD7F03"/>
    <w:rsid w:val="00CE4D2D"/>
    <w:rsid w:val="00EF276E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D62D2"/>
  <w15:chartTrackingRefBased/>
  <w15:docId w15:val="{A86802FB-A9D4-4E22-B8F7-BC9FA349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0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A22CE"/>
  </w:style>
  <w:style w:type="paragraph" w:styleId="a4">
    <w:name w:val="footer"/>
    <w:basedOn w:val="a"/>
    <w:link w:val="Char0"/>
    <w:uiPriority w:val="99"/>
    <w:unhideWhenUsed/>
    <w:rsid w:val="00AA2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 원선</dc:creator>
  <cp:keywords/>
  <dc:description/>
  <cp:lastModifiedBy>user</cp:lastModifiedBy>
  <cp:revision>4</cp:revision>
  <dcterms:created xsi:type="dcterms:W3CDTF">2024-02-28T08:15:00Z</dcterms:created>
  <dcterms:modified xsi:type="dcterms:W3CDTF">2024-03-13T02:11:00Z</dcterms:modified>
</cp:coreProperties>
</file>